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Movimenti di terra non inerenti l'attivita' agricola - CILA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nei movimenti di terra.</w:t>
            </w:r>
          </w:p>
          <w:p>
            <w:pPr>
              <w:jc w:val="both"/>
            </w:pPr>
            <w:r>
              <w:rPr>
                <w:rFonts w:ascii="Arial" w:hAnsi="Arial"/>
              </w:rPr>
              <w:t xml:space="preserve">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Dal momento che la comunicazione non necessita di autorizzazione, i lavori possono iniziare immediatamente dopo la sua presentazione.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-Non e' previso alcun provvedimento conclusivo e non si forma il silenzio, residua il controllo in capo all'amministrazione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